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55FF" w14:textId="49D70502" w:rsidR="00C626BB" w:rsidRDefault="00A91A01">
      <w:r>
        <w:rPr>
          <w:noProof/>
        </w:rPr>
        <w:drawing>
          <wp:inline distT="0" distB="0" distL="0" distR="0" wp14:anchorId="3FB255AE" wp14:editId="583A0F56">
            <wp:extent cx="4505325" cy="1533525"/>
            <wp:effectExtent l="0" t="0" r="9525" b="9525"/>
            <wp:docPr id="1" name="Obraz 1" descr="Struktura władzy sądowni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 władzy sądownicz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807E6" w14:textId="5883EB27" w:rsidR="00A91A01" w:rsidRDefault="00A91A01"/>
    <w:p w14:paraId="57E126E3" w14:textId="1179E88E" w:rsidR="00A91A01" w:rsidRDefault="00A91A01">
      <w:r w:rsidRPr="00A91A01">
        <w:rPr>
          <w:b/>
          <w:bCs/>
        </w:rPr>
        <w:t>Władza sądownicza</w:t>
      </w:r>
      <w:r>
        <w:t xml:space="preserve">- jedna z trzech władz w systemie demokratycznym, mająca na celu kontrolę dwóch pozostałych władz oraz czuwanie nad przestrzeganiem prawa, </w:t>
      </w:r>
    </w:p>
    <w:p w14:paraId="0CDB53B3" w14:textId="20C6754F" w:rsidR="00A91A01" w:rsidRDefault="00A91A01">
      <w:r>
        <w:t xml:space="preserve">Sędzia- funkcja publiczna w wymiarze sprawiedliwości mająca na celu rozstrzygania sporów i wydawania orzeczeń </w:t>
      </w:r>
    </w:p>
    <w:p w14:paraId="37384D5C" w14:textId="0176A74C" w:rsidR="00A91A01" w:rsidRPr="00A91A01" w:rsidRDefault="00A91A01">
      <w:pPr>
        <w:rPr>
          <w:b/>
          <w:bCs/>
        </w:rPr>
      </w:pPr>
      <w:r w:rsidRPr="00A91A01">
        <w:rPr>
          <w:b/>
          <w:bCs/>
        </w:rPr>
        <w:t>Zasady działania sądów:</w:t>
      </w:r>
    </w:p>
    <w:p w14:paraId="3FFCC934" w14:textId="19212395" w:rsidR="00A91A01" w:rsidRDefault="00A91A01" w:rsidP="00A91A01">
      <w:pPr>
        <w:pStyle w:val="Akapitzlist"/>
        <w:numPr>
          <w:ilvl w:val="0"/>
          <w:numId w:val="4"/>
        </w:numPr>
      </w:pPr>
      <w:r>
        <w:t>Dwuinstancyjności – możliwość odwołania się do wyroków do sądów wyższej instancji ( szczebla)</w:t>
      </w:r>
    </w:p>
    <w:p w14:paraId="275EC3B4" w14:textId="39CE7999" w:rsidR="00A91A01" w:rsidRDefault="00A91A01" w:rsidP="00A91A01">
      <w:pPr>
        <w:pStyle w:val="Akapitzlist"/>
        <w:numPr>
          <w:ilvl w:val="0"/>
          <w:numId w:val="4"/>
        </w:numPr>
      </w:pPr>
      <w:r>
        <w:t xml:space="preserve">Niezależności- sądy działają odrębnie od władzy wykonawczej i ustawodawczej, </w:t>
      </w:r>
    </w:p>
    <w:p w14:paraId="411BADCF" w14:textId="4561E57E" w:rsidR="00A91A01" w:rsidRDefault="00A91A01" w:rsidP="00A91A01">
      <w:pPr>
        <w:pStyle w:val="Akapitzlist"/>
        <w:numPr>
          <w:ilvl w:val="0"/>
          <w:numId w:val="4"/>
        </w:numPr>
      </w:pPr>
      <w:r>
        <w:t xml:space="preserve">Niezawisłości sędziów- nie podlegają żadnym naciskom, np. ze strony uczestników procesu, oraz wydają wyroki na podstawie obowiązującego prawa, </w:t>
      </w:r>
    </w:p>
    <w:p w14:paraId="57ADF348" w14:textId="683CFF8C" w:rsidR="00A91A01" w:rsidRPr="00B01463" w:rsidRDefault="00A91A01" w:rsidP="00A91A01">
      <w:pPr>
        <w:ind w:left="360"/>
        <w:rPr>
          <w:b/>
          <w:bCs/>
        </w:rPr>
      </w:pPr>
      <w:r w:rsidRPr="00B01463">
        <w:rPr>
          <w:b/>
          <w:bCs/>
        </w:rPr>
        <w:t>Cechy sędziego:</w:t>
      </w:r>
    </w:p>
    <w:p w14:paraId="07247F92" w14:textId="0348D80F" w:rsidR="00A91A01" w:rsidRDefault="00A91A01" w:rsidP="00A91A01">
      <w:pPr>
        <w:pStyle w:val="Akapitzlist"/>
        <w:numPr>
          <w:ilvl w:val="0"/>
          <w:numId w:val="5"/>
        </w:numPr>
      </w:pPr>
      <w:r>
        <w:t xml:space="preserve">Niezawisłość- brak działania poprzez naciski i wpływy innych, </w:t>
      </w:r>
    </w:p>
    <w:p w14:paraId="1C955772" w14:textId="5D38C95D" w:rsidR="00A91A01" w:rsidRDefault="00A91A01" w:rsidP="00A91A01">
      <w:pPr>
        <w:pStyle w:val="Akapitzlist"/>
        <w:numPr>
          <w:ilvl w:val="0"/>
          <w:numId w:val="5"/>
        </w:numPr>
      </w:pPr>
      <w:r>
        <w:t>Bezstronność – nie opowiadają się, po żadnej ze stron,</w:t>
      </w:r>
    </w:p>
    <w:p w14:paraId="6691E3D4" w14:textId="4A7987AF" w:rsidR="00A91A01" w:rsidRDefault="00A91A01" w:rsidP="00A91A01">
      <w:pPr>
        <w:pStyle w:val="Akapitzlist"/>
        <w:numPr>
          <w:ilvl w:val="0"/>
          <w:numId w:val="5"/>
        </w:numPr>
      </w:pPr>
      <w:r>
        <w:t xml:space="preserve">Apolityczność- nie mogą deklarować przynależności do żadnej z partii politycznej, ani ugrupowania, </w:t>
      </w:r>
    </w:p>
    <w:p w14:paraId="33572B01" w14:textId="605B13B3" w:rsidR="00A91A01" w:rsidRDefault="00A91A01" w:rsidP="00A91A01">
      <w:pPr>
        <w:pStyle w:val="Akapitzlist"/>
        <w:numPr>
          <w:ilvl w:val="0"/>
          <w:numId w:val="5"/>
        </w:numPr>
      </w:pPr>
      <w:r>
        <w:t xml:space="preserve">Nieusuwalność sędziego- brak możliwości usunięcia sędziego, lub jego przeniesienia w inne miejsce pracy, bez jego zgody, </w:t>
      </w:r>
    </w:p>
    <w:p w14:paraId="48AFFFD8" w14:textId="34021730" w:rsidR="00A91A01" w:rsidRDefault="00A91A01" w:rsidP="00A91A01">
      <w:pPr>
        <w:pStyle w:val="Akapitzlist"/>
        <w:numPr>
          <w:ilvl w:val="0"/>
          <w:numId w:val="5"/>
        </w:numPr>
      </w:pPr>
      <w:r>
        <w:t>Immunitet sędziowski.</w:t>
      </w:r>
    </w:p>
    <w:p w14:paraId="4F406E98" w14:textId="51190653" w:rsidR="00A91A01" w:rsidRDefault="00A91A01" w:rsidP="00A91A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A01" w14:paraId="33DA7D02" w14:textId="77777777" w:rsidTr="00A91A01">
        <w:tc>
          <w:tcPr>
            <w:tcW w:w="4531" w:type="dxa"/>
          </w:tcPr>
          <w:p w14:paraId="79B0E795" w14:textId="1E8673B1" w:rsidR="00A91A01" w:rsidRPr="00B01463" w:rsidRDefault="00A91A01" w:rsidP="00A91A01">
            <w:pPr>
              <w:rPr>
                <w:b/>
                <w:bCs/>
              </w:rPr>
            </w:pPr>
            <w:r w:rsidRPr="00B01463">
              <w:rPr>
                <w:b/>
                <w:bCs/>
              </w:rPr>
              <w:t>Trybunał Konstytucyjny</w:t>
            </w:r>
          </w:p>
        </w:tc>
        <w:tc>
          <w:tcPr>
            <w:tcW w:w="4531" w:type="dxa"/>
          </w:tcPr>
          <w:p w14:paraId="12B138BE" w14:textId="7F55FEB8" w:rsidR="00A91A01" w:rsidRPr="00B01463" w:rsidRDefault="00A91A01" w:rsidP="00A91A01">
            <w:pPr>
              <w:rPr>
                <w:b/>
                <w:bCs/>
              </w:rPr>
            </w:pPr>
            <w:r w:rsidRPr="00B01463">
              <w:rPr>
                <w:b/>
                <w:bCs/>
              </w:rPr>
              <w:t>Trybunał Stanu</w:t>
            </w:r>
          </w:p>
        </w:tc>
      </w:tr>
      <w:tr w:rsidR="00A91A01" w14:paraId="7CA67DD2" w14:textId="77777777" w:rsidTr="00A91A01">
        <w:tc>
          <w:tcPr>
            <w:tcW w:w="4531" w:type="dxa"/>
          </w:tcPr>
          <w:p w14:paraId="5FFA811A" w14:textId="7103B9B5" w:rsidR="00A91A01" w:rsidRDefault="00A91A01" w:rsidP="00A91A01">
            <w:r>
              <w:t xml:space="preserve">-sprawdza zgodność uchwał z konstytucją, </w:t>
            </w:r>
          </w:p>
        </w:tc>
        <w:tc>
          <w:tcPr>
            <w:tcW w:w="4531" w:type="dxa"/>
          </w:tcPr>
          <w:p w14:paraId="2837B84F" w14:textId="649FE912" w:rsidR="00A91A01" w:rsidRDefault="00B01463" w:rsidP="00A91A01">
            <w:r>
              <w:t xml:space="preserve">-na podstawie wydanego wyroku może pozbawić urzędu, np. prezydenta, premiera, </w:t>
            </w:r>
          </w:p>
        </w:tc>
      </w:tr>
      <w:tr w:rsidR="00A91A01" w14:paraId="0A39C92D" w14:textId="77777777" w:rsidTr="00A91A01">
        <w:tc>
          <w:tcPr>
            <w:tcW w:w="4531" w:type="dxa"/>
          </w:tcPr>
          <w:p w14:paraId="1A35DA4D" w14:textId="2BBAE54C" w:rsidR="00A91A01" w:rsidRDefault="00A91A01" w:rsidP="00A91A01">
            <w:r>
              <w:t xml:space="preserve">Sprawdza zgodność ustaw międzynarodowych zawieranych przez RP, </w:t>
            </w:r>
          </w:p>
        </w:tc>
        <w:tc>
          <w:tcPr>
            <w:tcW w:w="4531" w:type="dxa"/>
          </w:tcPr>
          <w:p w14:paraId="1F047CF0" w14:textId="7593F512" w:rsidR="00A91A01" w:rsidRDefault="00B01463" w:rsidP="00A91A01">
            <w:r>
              <w:t xml:space="preserve">-może ukarać karą najwyższych urzędników, która przewidywana jest w przepisach prawa, </w:t>
            </w:r>
          </w:p>
        </w:tc>
      </w:tr>
      <w:tr w:rsidR="00A91A01" w14:paraId="54C1FF01" w14:textId="77777777" w:rsidTr="00A91A01">
        <w:tc>
          <w:tcPr>
            <w:tcW w:w="4531" w:type="dxa"/>
          </w:tcPr>
          <w:p w14:paraId="65E7697C" w14:textId="5EE68090" w:rsidR="00A91A01" w:rsidRDefault="00A91A01" w:rsidP="00A91A01">
            <w:r>
              <w:t xml:space="preserve">-sprawdza zgodność rozporządzeń wydawanych przez władzę wykonawczą, </w:t>
            </w:r>
          </w:p>
        </w:tc>
        <w:tc>
          <w:tcPr>
            <w:tcW w:w="4531" w:type="dxa"/>
          </w:tcPr>
          <w:p w14:paraId="79C6A557" w14:textId="696D6DB3" w:rsidR="00A91A01" w:rsidRDefault="00B01463" w:rsidP="00A91A01">
            <w:r>
              <w:t xml:space="preserve">- odpowiada przed nim, np. prezydent, premier oraz najwyżsi urzędnicy państwowi, </w:t>
            </w:r>
          </w:p>
        </w:tc>
      </w:tr>
      <w:tr w:rsidR="00A91A01" w14:paraId="1D7DCEE4" w14:textId="77777777" w:rsidTr="00A91A01">
        <w:tc>
          <w:tcPr>
            <w:tcW w:w="4531" w:type="dxa"/>
          </w:tcPr>
          <w:p w14:paraId="3160A1B4" w14:textId="71F6BDBC" w:rsidR="00A91A01" w:rsidRDefault="00B01463" w:rsidP="00A91A01">
            <w:r>
              <w:t xml:space="preserve">-rozstrzyga spory związane z uprawieniami najwyższych organów, </w:t>
            </w:r>
          </w:p>
        </w:tc>
        <w:tc>
          <w:tcPr>
            <w:tcW w:w="4531" w:type="dxa"/>
          </w:tcPr>
          <w:p w14:paraId="63285626" w14:textId="77777777" w:rsidR="00A91A01" w:rsidRDefault="00A91A01" w:rsidP="00A91A01"/>
        </w:tc>
      </w:tr>
    </w:tbl>
    <w:p w14:paraId="481474B2" w14:textId="77777777" w:rsidR="00A91A01" w:rsidRDefault="00A91A01" w:rsidP="00A91A01"/>
    <w:p w14:paraId="23C12464" w14:textId="3A78DCA3" w:rsidR="00A91A01" w:rsidRDefault="00B01463" w:rsidP="00A91A01">
      <w:pPr>
        <w:ind w:left="360"/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Organy kontroli i ochrony prawnej to: </w:t>
      </w:r>
      <w:r w:rsidRPr="00B01463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>Najwyższa Izba Kontroli, Rzecznik Praw Obywatelskich, Krajowa Rada Radiofonii i Telewizji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</w:t>
      </w:r>
      <w:r w:rsidRPr="00B01463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>Krajowa Rada Sądownicza oraz Krajowa Rada Prokuratury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A9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4F25"/>
    <w:multiLevelType w:val="hybridMultilevel"/>
    <w:tmpl w:val="A0C4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D49"/>
    <w:multiLevelType w:val="hybridMultilevel"/>
    <w:tmpl w:val="A2540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B2"/>
    <w:rsid w:val="00A91A01"/>
    <w:rsid w:val="00B01463"/>
    <w:rsid w:val="00BB3FB2"/>
    <w:rsid w:val="00C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306A"/>
  <w15:chartTrackingRefBased/>
  <w15:docId w15:val="{30682E9F-CDAF-4F81-B92A-2DFBEB8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01"/>
    <w:pPr>
      <w:ind w:left="720"/>
      <w:contextualSpacing/>
    </w:pPr>
  </w:style>
  <w:style w:type="table" w:styleId="Tabela-Siatka">
    <w:name w:val="Table Grid"/>
    <w:basedOn w:val="Standardowy"/>
    <w:uiPriority w:val="39"/>
    <w:rsid w:val="00A9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3</cp:revision>
  <dcterms:created xsi:type="dcterms:W3CDTF">2020-04-01T08:04:00Z</dcterms:created>
  <dcterms:modified xsi:type="dcterms:W3CDTF">2020-04-01T08:18:00Z</dcterms:modified>
</cp:coreProperties>
</file>