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676C" w14:paraId="72C085DC" w14:textId="77777777" w:rsidTr="00F9676C">
        <w:tc>
          <w:tcPr>
            <w:tcW w:w="3020" w:type="dxa"/>
          </w:tcPr>
          <w:p w14:paraId="1466F6E0" w14:textId="7970BC41" w:rsidR="00F9676C" w:rsidRDefault="00F9676C">
            <w:r>
              <w:t xml:space="preserve">Anagram </w:t>
            </w:r>
          </w:p>
        </w:tc>
        <w:tc>
          <w:tcPr>
            <w:tcW w:w="3021" w:type="dxa"/>
          </w:tcPr>
          <w:p w14:paraId="4D19B788" w14:textId="7CB61CB3" w:rsidR="00F9676C" w:rsidRDefault="00F9676C">
            <w:r>
              <w:t>Nazwa właściwa</w:t>
            </w:r>
          </w:p>
        </w:tc>
        <w:tc>
          <w:tcPr>
            <w:tcW w:w="3021" w:type="dxa"/>
          </w:tcPr>
          <w:p w14:paraId="6EA2B32C" w14:textId="6C776000" w:rsidR="00F9676C" w:rsidRDefault="00F9676C">
            <w:r>
              <w:t>Podpowiedź</w:t>
            </w:r>
          </w:p>
        </w:tc>
      </w:tr>
      <w:tr w:rsidR="00F9676C" w14:paraId="7ED8F441" w14:textId="77777777" w:rsidTr="00F9676C">
        <w:tc>
          <w:tcPr>
            <w:tcW w:w="3020" w:type="dxa"/>
          </w:tcPr>
          <w:p w14:paraId="5EDC31E5" w14:textId="1F00AAAD" w:rsidR="00F9676C" w:rsidRDefault="00F9676C">
            <w:r>
              <w:t>YAONTNKTS I</w:t>
            </w:r>
          </w:p>
        </w:tc>
        <w:tc>
          <w:tcPr>
            <w:tcW w:w="3021" w:type="dxa"/>
          </w:tcPr>
          <w:p w14:paraId="40730A77" w14:textId="77777777" w:rsidR="00F9676C" w:rsidRDefault="00F9676C"/>
        </w:tc>
        <w:tc>
          <w:tcPr>
            <w:tcW w:w="3021" w:type="dxa"/>
          </w:tcPr>
          <w:p w14:paraId="18653CC4" w14:textId="46A5788B" w:rsidR="00F9676C" w:rsidRDefault="00F9676C">
            <w:r>
              <w:t>Cesarz rzymski / bizantyjski</w:t>
            </w:r>
          </w:p>
        </w:tc>
      </w:tr>
      <w:tr w:rsidR="00F9676C" w14:paraId="3F393ACE" w14:textId="77777777" w:rsidTr="00F9676C">
        <w:tc>
          <w:tcPr>
            <w:tcW w:w="3020" w:type="dxa"/>
          </w:tcPr>
          <w:p w14:paraId="641F65A3" w14:textId="5948E9BE" w:rsidR="00F9676C" w:rsidRDefault="00F9676C">
            <w:r>
              <w:t>JNIUZABCM</w:t>
            </w:r>
          </w:p>
        </w:tc>
        <w:tc>
          <w:tcPr>
            <w:tcW w:w="3021" w:type="dxa"/>
          </w:tcPr>
          <w:p w14:paraId="238AFA27" w14:textId="77777777" w:rsidR="00F9676C" w:rsidRDefault="00F9676C"/>
        </w:tc>
        <w:tc>
          <w:tcPr>
            <w:tcW w:w="3021" w:type="dxa"/>
          </w:tcPr>
          <w:p w14:paraId="25AB7F23" w14:textId="606E3084" w:rsidR="00F9676C" w:rsidRDefault="00F9676C">
            <w:r>
              <w:t>Część cesarstwa rzymskiego</w:t>
            </w:r>
          </w:p>
        </w:tc>
      </w:tr>
      <w:tr w:rsidR="00F9676C" w14:paraId="352F7E28" w14:textId="77777777" w:rsidTr="00F9676C">
        <w:tc>
          <w:tcPr>
            <w:tcW w:w="3020" w:type="dxa"/>
          </w:tcPr>
          <w:p w14:paraId="6FD2F7A7" w14:textId="4DAA18F2" w:rsidR="00F9676C" w:rsidRDefault="00F9676C">
            <w:r>
              <w:t xml:space="preserve"> GAAIH  APOHSI</w:t>
            </w:r>
          </w:p>
        </w:tc>
        <w:tc>
          <w:tcPr>
            <w:tcW w:w="3021" w:type="dxa"/>
          </w:tcPr>
          <w:p w14:paraId="0B73A913" w14:textId="77777777" w:rsidR="00F9676C" w:rsidRDefault="00F9676C"/>
        </w:tc>
        <w:tc>
          <w:tcPr>
            <w:tcW w:w="3021" w:type="dxa"/>
          </w:tcPr>
          <w:p w14:paraId="6F29E47D" w14:textId="6730ADF3" w:rsidR="00F9676C" w:rsidRDefault="00F9676C">
            <w:r>
              <w:t>Nazwa świątyni</w:t>
            </w:r>
          </w:p>
        </w:tc>
      </w:tr>
      <w:tr w:rsidR="00F9676C" w14:paraId="5126C712" w14:textId="77777777" w:rsidTr="00F9676C">
        <w:tc>
          <w:tcPr>
            <w:tcW w:w="3020" w:type="dxa"/>
          </w:tcPr>
          <w:p w14:paraId="46410A41" w14:textId="1CC7BE5C" w:rsidR="00F9676C" w:rsidRDefault="00F9676C">
            <w:r>
              <w:t>ZOAKMIA</w:t>
            </w:r>
          </w:p>
        </w:tc>
        <w:tc>
          <w:tcPr>
            <w:tcW w:w="3021" w:type="dxa"/>
          </w:tcPr>
          <w:p w14:paraId="48334C8F" w14:textId="77777777" w:rsidR="00F9676C" w:rsidRDefault="00F9676C"/>
        </w:tc>
        <w:tc>
          <w:tcPr>
            <w:tcW w:w="3021" w:type="dxa"/>
          </w:tcPr>
          <w:p w14:paraId="730CE7D5" w14:textId="24227DD2" w:rsidR="00F9676C" w:rsidRDefault="00F9676C">
            <w:r>
              <w:t>Forma plastyczna używana w Bizancjum</w:t>
            </w:r>
          </w:p>
        </w:tc>
      </w:tr>
      <w:tr w:rsidR="00F9676C" w14:paraId="446FCA76" w14:textId="77777777" w:rsidTr="00F9676C">
        <w:tc>
          <w:tcPr>
            <w:tcW w:w="3020" w:type="dxa"/>
          </w:tcPr>
          <w:p w14:paraId="1BC25804" w14:textId="5016DC30" w:rsidR="00F9676C" w:rsidRDefault="00F9676C">
            <w:r>
              <w:t>KERSIF</w:t>
            </w:r>
          </w:p>
        </w:tc>
        <w:tc>
          <w:tcPr>
            <w:tcW w:w="3021" w:type="dxa"/>
          </w:tcPr>
          <w:p w14:paraId="09B7472E" w14:textId="77777777" w:rsidR="00F9676C" w:rsidRDefault="00F9676C"/>
        </w:tc>
        <w:tc>
          <w:tcPr>
            <w:tcW w:w="3021" w:type="dxa"/>
          </w:tcPr>
          <w:p w14:paraId="57326C40" w14:textId="4821ED91" w:rsidR="00F9676C" w:rsidRDefault="00F9676C">
            <w:r>
              <w:t>Forma plastyczna używana w Bizancjum</w:t>
            </w:r>
          </w:p>
        </w:tc>
      </w:tr>
      <w:tr w:rsidR="00F9676C" w14:paraId="30531DB7" w14:textId="77777777" w:rsidTr="00F9676C">
        <w:tc>
          <w:tcPr>
            <w:tcW w:w="3020" w:type="dxa"/>
          </w:tcPr>
          <w:p w14:paraId="73E2440B" w14:textId="21F7816B" w:rsidR="00F9676C" w:rsidRDefault="00F9676C">
            <w:r>
              <w:t>WOJRÓTPLÓAK</w:t>
            </w:r>
          </w:p>
        </w:tc>
        <w:tc>
          <w:tcPr>
            <w:tcW w:w="3021" w:type="dxa"/>
          </w:tcPr>
          <w:p w14:paraId="4A594452" w14:textId="77777777" w:rsidR="00F9676C" w:rsidRDefault="00F9676C"/>
        </w:tc>
        <w:tc>
          <w:tcPr>
            <w:tcW w:w="3021" w:type="dxa"/>
          </w:tcPr>
          <w:p w14:paraId="5D9ECE09" w14:textId="43545935" w:rsidR="00F9676C" w:rsidRDefault="00F9676C">
            <w:r>
              <w:t xml:space="preserve">Technika rolnicza zastosowana w średniowieczu </w:t>
            </w:r>
          </w:p>
        </w:tc>
      </w:tr>
      <w:tr w:rsidR="00F9676C" w14:paraId="27347CAA" w14:textId="77777777" w:rsidTr="00F9676C">
        <w:tc>
          <w:tcPr>
            <w:tcW w:w="3020" w:type="dxa"/>
          </w:tcPr>
          <w:p w14:paraId="2A9443CB" w14:textId="7DB4CBA3" w:rsidR="00F9676C" w:rsidRDefault="00F9676C">
            <w:r>
              <w:t>AHAMRCI</w:t>
            </w:r>
          </w:p>
        </w:tc>
        <w:tc>
          <w:tcPr>
            <w:tcW w:w="3021" w:type="dxa"/>
          </w:tcPr>
          <w:p w14:paraId="14F99878" w14:textId="77777777" w:rsidR="00F9676C" w:rsidRDefault="00F9676C"/>
        </w:tc>
        <w:tc>
          <w:tcPr>
            <w:tcW w:w="3021" w:type="dxa"/>
          </w:tcPr>
          <w:p w14:paraId="465ADF47" w14:textId="51FA99FA" w:rsidR="00F9676C" w:rsidRDefault="00F9676C">
            <w:r>
              <w:t>Podział administracyjny w państwie Karola Wielkiego</w:t>
            </w:r>
          </w:p>
        </w:tc>
      </w:tr>
      <w:tr w:rsidR="00F9676C" w14:paraId="3D3386D1" w14:textId="77777777" w:rsidTr="00F9676C">
        <w:tc>
          <w:tcPr>
            <w:tcW w:w="3020" w:type="dxa"/>
          </w:tcPr>
          <w:p w14:paraId="32670C1B" w14:textId="3A39188B" w:rsidR="00F9676C" w:rsidRDefault="00F9676C">
            <w:r>
              <w:t>AKTATRT W  UDE</w:t>
            </w:r>
            <w:r w:rsidR="006C74EB">
              <w:t>VRN</w:t>
            </w:r>
          </w:p>
        </w:tc>
        <w:tc>
          <w:tcPr>
            <w:tcW w:w="3021" w:type="dxa"/>
          </w:tcPr>
          <w:p w14:paraId="36483A61" w14:textId="77777777" w:rsidR="00F9676C" w:rsidRDefault="00F9676C"/>
        </w:tc>
        <w:tc>
          <w:tcPr>
            <w:tcW w:w="3021" w:type="dxa"/>
          </w:tcPr>
          <w:p w14:paraId="0BF47B86" w14:textId="3011EB8F" w:rsidR="00F9676C" w:rsidRDefault="006C74EB">
            <w:r>
              <w:t xml:space="preserve">Ustalenia, na podstawie których podzielono królestwo K. Wielkiego. </w:t>
            </w:r>
          </w:p>
        </w:tc>
      </w:tr>
      <w:tr w:rsidR="006C74EB" w14:paraId="283303CB" w14:textId="77777777" w:rsidTr="00F9676C">
        <w:tc>
          <w:tcPr>
            <w:tcW w:w="3020" w:type="dxa"/>
          </w:tcPr>
          <w:p w14:paraId="4378A0EB" w14:textId="628A55B9" w:rsidR="006C74EB" w:rsidRDefault="006C74EB">
            <w:r>
              <w:t>UTENIWSYTRA</w:t>
            </w:r>
          </w:p>
        </w:tc>
        <w:tc>
          <w:tcPr>
            <w:tcW w:w="3021" w:type="dxa"/>
          </w:tcPr>
          <w:p w14:paraId="05C23449" w14:textId="77777777" w:rsidR="006C74EB" w:rsidRDefault="006C74EB"/>
        </w:tc>
        <w:tc>
          <w:tcPr>
            <w:tcW w:w="3021" w:type="dxa"/>
          </w:tcPr>
          <w:p w14:paraId="065C90FE" w14:textId="336F8CE2" w:rsidR="006C74EB" w:rsidRDefault="006C74EB">
            <w:r>
              <w:t xml:space="preserve">Przedmiot konfliktu między cesarzem, a papieżem </w:t>
            </w:r>
          </w:p>
        </w:tc>
      </w:tr>
      <w:tr w:rsidR="006C74EB" w14:paraId="43ACACD1" w14:textId="77777777" w:rsidTr="00F9676C">
        <w:tc>
          <w:tcPr>
            <w:tcW w:w="3020" w:type="dxa"/>
          </w:tcPr>
          <w:p w14:paraId="24FE9FF9" w14:textId="2AC95341" w:rsidR="006C74EB" w:rsidRDefault="006C74EB">
            <w:r>
              <w:t>MRAJOWCA</w:t>
            </w:r>
          </w:p>
        </w:tc>
        <w:tc>
          <w:tcPr>
            <w:tcW w:w="3021" w:type="dxa"/>
          </w:tcPr>
          <w:p w14:paraId="574BD7DE" w14:textId="77777777" w:rsidR="006C74EB" w:rsidRDefault="006C74EB"/>
        </w:tc>
        <w:tc>
          <w:tcPr>
            <w:tcW w:w="3021" w:type="dxa"/>
          </w:tcPr>
          <w:p w14:paraId="13A53345" w14:textId="2FFDD77A" w:rsidR="006C74EB" w:rsidRDefault="006C74EB">
            <w:r>
              <w:t>Miejsce zakończenia konfliktu pomiędzy cesarstwem, a papiestwem.</w:t>
            </w:r>
            <w:bookmarkStart w:id="0" w:name="_GoBack"/>
            <w:bookmarkEnd w:id="0"/>
          </w:p>
        </w:tc>
      </w:tr>
    </w:tbl>
    <w:p w14:paraId="30D939DE" w14:textId="77777777" w:rsidR="00C626BB" w:rsidRDefault="00C626BB"/>
    <w:sectPr w:rsidR="00C6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73"/>
    <w:rsid w:val="006C74EB"/>
    <w:rsid w:val="008D1173"/>
    <w:rsid w:val="00C626BB"/>
    <w:rsid w:val="00F9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C98E"/>
  <w15:chartTrackingRefBased/>
  <w15:docId w15:val="{B3C55C1A-81BD-40E3-B989-810D6182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</dc:creator>
  <cp:keywords/>
  <dc:description/>
  <cp:lastModifiedBy>Joanna Cybula</cp:lastModifiedBy>
  <cp:revision>3</cp:revision>
  <dcterms:created xsi:type="dcterms:W3CDTF">2020-03-17T14:06:00Z</dcterms:created>
  <dcterms:modified xsi:type="dcterms:W3CDTF">2020-03-17T14:18:00Z</dcterms:modified>
</cp:coreProperties>
</file>